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08F4" w14:textId="58F7388B" w:rsidR="0086639E" w:rsidRPr="0086639E" w:rsidRDefault="0086639E" w:rsidP="0086639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UCHWAŁA NR XXV/200/2020 Rady Miejskiej w Kłodzku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 dnia 29 października 2020 roku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 sprawie przyj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ę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cia Rocznego programu współpracy Gminy Miejskiej Kłodzko z organizacjami pozarz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ą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dowymi na rok 2021.</w:t>
      </w:r>
    </w:p>
    <w:p w14:paraId="55E6AE1B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18 ust. 2 pkt 15 ustawy z dnia 8 marca 1990 r. o samorządzie gminnym (Dz.U. 2020 r. poz. 713 ze zm.) w związku z art. </w:t>
      </w:r>
      <w:smartTag w:uri="urn:schemas-microsoft-com:office:smarttags" w:element="metricconverter">
        <w:smartTagPr>
          <w:attr w:name="ProductID" w:val="5 a"/>
        </w:smartTagPr>
        <w:r w:rsidRPr="0086639E">
          <w:rPr>
            <w:rFonts w:ascii="Arial" w:eastAsia="Times New Roman" w:hAnsi="Arial" w:cs="Arial"/>
            <w:bCs/>
            <w:sz w:val="24"/>
            <w:szCs w:val="24"/>
            <w:lang w:eastAsia="pl-PL"/>
          </w:rPr>
          <w:t>5 a</w:t>
        </w:r>
      </w:smartTag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ust. 1 ustawy  z dnia 24 kwietnia 2003 r. o działalno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ś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ci po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ż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ytku publicznego i o wolontariacie  (Dz. U. z 2020 r. poz. 1057 ze zm.) Rada Miejska w Kłodzku uchwala, co nast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ę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puje:</w:t>
      </w:r>
    </w:p>
    <w:p w14:paraId="2EE941C8" w14:textId="49C3E9F4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Paragraf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1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Przyjmuje się „Roczny program współpracy Gminy Miejskiej Kłodzko z organizacjami pozarządowymi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na rok 2021”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 stanowiący załącznik do niniejszej uchwały.</w:t>
      </w:r>
    </w:p>
    <w:p w14:paraId="338AD964" w14:textId="29EC04C4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Paragraf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2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Wykonanie uchwały powierza się Burmistrzowi Miasta Kłodzka.</w:t>
      </w:r>
    </w:p>
    <w:p w14:paraId="213D12A2" w14:textId="449D1C29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Paragraf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3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Uchwała wchodzi w życie z dniem podjęcia.</w:t>
      </w:r>
    </w:p>
    <w:p w14:paraId="047C3518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Uzasadnienie:</w:t>
      </w:r>
    </w:p>
    <w:p w14:paraId="1E956CD9" w14:textId="77777777" w:rsidR="0086639E" w:rsidRPr="0086639E" w:rsidRDefault="0086639E" w:rsidP="0086639E">
      <w:pPr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Arial Unicode MS" w:hAnsi="Arial" w:cs="Arial"/>
          <w:bCs/>
          <w:sz w:val="24"/>
          <w:szCs w:val="24"/>
          <w:lang w:eastAsia="pl-PL"/>
        </w:rPr>
        <w:t>Artykuł 5a  ust. 1 ustawy z dnia 24 kwietnia 2003 r. o działalno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ś</w:t>
      </w:r>
      <w:r w:rsidRPr="0086639E">
        <w:rPr>
          <w:rFonts w:ascii="Arial" w:eastAsia="Arial Unicode MS" w:hAnsi="Arial" w:cs="Arial"/>
          <w:bCs/>
          <w:sz w:val="24"/>
          <w:szCs w:val="24"/>
          <w:lang w:eastAsia="pl-PL"/>
        </w:rPr>
        <w:t>ci po</w:t>
      </w:r>
      <w:r w:rsidRPr="0086639E">
        <w:rPr>
          <w:rFonts w:ascii="Arial" w:eastAsia="TimesNewRoman" w:hAnsi="Arial" w:cs="Arial"/>
          <w:bCs/>
          <w:sz w:val="24"/>
          <w:szCs w:val="24"/>
          <w:lang w:eastAsia="pl-PL"/>
        </w:rPr>
        <w:t>ż</w:t>
      </w:r>
      <w:r w:rsidRPr="0086639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ytku publicznego </w:t>
      </w:r>
      <w:r w:rsidRPr="0086639E">
        <w:rPr>
          <w:rFonts w:ascii="Arial" w:eastAsia="Arial Unicode MS" w:hAnsi="Arial" w:cs="Arial"/>
          <w:bCs/>
          <w:sz w:val="24"/>
          <w:szCs w:val="24"/>
          <w:lang w:eastAsia="pl-PL"/>
        </w:rPr>
        <w:br/>
        <w:t>i o wolontariacie (Dz. U. z 2020 r. poz. 1057 ze zm.) nakłada na organ stanowiący jednostki samorządu gminnego obowiązek uchwalenia po konsultacjach z organizacjami pozarządowymi oraz podmiotami wymienionymi w art. 3 ust. 3 ww. ustawy, rocznego programu współpracy z organizacjami pozarządowymi  i innymi podmiotami, prowadzącymi działalność pożytku publicznego.</w:t>
      </w:r>
    </w:p>
    <w:p w14:paraId="657D8085" w14:textId="77777777" w:rsidR="0086639E" w:rsidRPr="0086639E" w:rsidRDefault="0086639E" w:rsidP="0086639E">
      <w:pPr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Celem Programu współpracy Gminy Miejskiej Kłodzko z organizacjami pozarządowymi jest określenie czytelnych zasad w zakresie wspierania przez Gminę działań organizacji pozarządowych poprzez powierzanie organizacjom pozarządowym ustawowych zadań gminy. Poprzez określenie  i realizację tych zasad samorząd pragnie włączać organizacje pozarządowe w system demokracji lokalnej. </w:t>
      </w:r>
    </w:p>
    <w:p w14:paraId="1AB8574B" w14:textId="5A4E1946" w:rsidR="0086639E" w:rsidRPr="0086639E" w:rsidRDefault="0086639E" w:rsidP="0086639E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Program współpracy Gminy Miejskiej Kłodzko z organizacjami pozarządowymi  w roku 2021 został opracowany zgodnie z zasadami określonymi w ustawie z dnia  24 kwietnia 2003 r. o działalności pożytku publicznego i o wolontariacie. Program został poddany konsultacjom, zgodnie z art. 5a ust. 1 tejże ustawy oraz uchwałą Rady Miejskiej  w  Kłodzku Nr LVIII/588/2010 z dnia 28 października 2010 roku w sprawie szczegółowego sposobu konsultowania z organizacjami działalności pożytku publicznego lub organizacjami pozarządowymi i podmiotami wymienionymi w art. 3 ust. 3 Ustawy o działalności pożytku publicznego i o wolontariacie, projektów aktów prawa miejscowego w dziedzinach dotyczących działalności statutowej tych organizacji, w terminie od 23.09.2020 r. do 14.10.2020 r.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wyniku przeprowadzonych konsultacji żadna  z organizacji pozarządowych nie zgłosiła uwag do projektu niniejszej uchwały. </w:t>
      </w:r>
    </w:p>
    <w:p w14:paraId="6C1CDCE2" w14:textId="1DFEA710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Załącznik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Uchwały Nr XXV/200/2020  Rady Miejskiej w Kłodzku z dnia 29 października 2020 r. w sprawie Rocznego programu współpracy Gminy Miejskiej Kłodzko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z organizacjami pozarządowymi na rok 2021. </w:t>
      </w:r>
    </w:p>
    <w:p w14:paraId="40E954F8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ROCZNY  PROGRAM  WSPÓŁPRACY GMINY MIEJSKIEJ KŁODZKO  Z   ORGANIZACJAMI POZARZĄDOWYMI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NA ROK 2021</w:t>
      </w:r>
    </w:p>
    <w:p w14:paraId="4DBA1C5E" w14:textId="609A5C84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I</w:t>
      </w:r>
      <w:r w:rsidRPr="0086639E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Postanowienia ogólne</w:t>
      </w:r>
    </w:p>
    <w:p w14:paraId="473893F3" w14:textId="7EFF5972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Paragraf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</w:t>
      </w:r>
    </w:p>
    <w:p w14:paraId="6090B275" w14:textId="0C70F42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1. Ilekroć w „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Rocznym programie współpracy Gminy Miejskiej Kłodzko z organizacjami pozarządowymi na rok 2021”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mowa o: </w:t>
      </w:r>
    </w:p>
    <w:p w14:paraId="2A1B22E6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>ustawie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– rozumie się przez to ustawę z dnia 24 kwietnia 2003 r. o działalności pożytku publicznego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i o wolontariacie (Dz.U. 2020 r. poz. 1057 ze zm.);</w:t>
      </w:r>
    </w:p>
    <w:p w14:paraId="6E1696B6" w14:textId="548A3A5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programie</w:t>
      </w:r>
      <w:r w:rsidRPr="0086639E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- </w:t>
      </w:r>
      <w:r w:rsidRPr="0086639E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należy przez to rozumieć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Roczny program współpracy Gminy Miejskiej Kłodzko z organizacjami pozarządowymi na rok  2021;</w:t>
      </w:r>
    </w:p>
    <w:p w14:paraId="73A0B70E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organizacjach pozarządowych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(ang. non-</w:t>
      </w:r>
      <w:proofErr w:type="spellStart"/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govermment</w:t>
      </w:r>
      <w:proofErr w:type="spellEnd"/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organization</w:t>
      </w:r>
      <w:proofErr w:type="spellEnd"/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popularny skrót NGO)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rozumie się przez to organizacje pozarządowe oraz  inne podmioty wymienione w art. 3 ust. 2 i 3 ustawy; </w:t>
      </w:r>
    </w:p>
    <w:p w14:paraId="779B8680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konkursie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należy przez to rozumieć otwarte konkursy ofert na realizację zadań publicznych dla organizacji pozarządowych, ogłaszane zgodnie z ustawą, </w:t>
      </w:r>
    </w:p>
    <w:p w14:paraId="2483C46D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Gminie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– rozumie się przez to Gminę Miejską Kłodzko;</w:t>
      </w:r>
    </w:p>
    <w:p w14:paraId="6E136109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Mieście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rozumie się przez to Miasto  Kłodzko;</w:t>
      </w:r>
    </w:p>
    <w:p w14:paraId="787E957F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Burmistrzu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należy przez to rozumieć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Burmistrza Miasta Kłodzka;</w:t>
      </w:r>
    </w:p>
    <w:p w14:paraId="2B3A1376" w14:textId="77777777" w:rsidR="0086639E" w:rsidRPr="0086639E" w:rsidRDefault="0086639E" w:rsidP="0086639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Urzędzie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rozumie się przez to Urząd Miasta  w Kłodzku. </w:t>
      </w:r>
    </w:p>
    <w:p w14:paraId="708BF121" w14:textId="0FA3F2AA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II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 główne i szczegółowe  współpracy </w:t>
      </w:r>
    </w:p>
    <w:p w14:paraId="173E58F7" w14:textId="4D82467B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2</w:t>
      </w:r>
    </w:p>
    <w:p w14:paraId="4DE7C1B7" w14:textId="77777777" w:rsidR="0086639E" w:rsidRPr="0086639E" w:rsidRDefault="0086639E" w:rsidP="0086639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głównym programu jest zaspokajanie potrzeb społecznych mieszkańców Gminy oraz wzmocnienie rozwoju społeczeństwa obywatelskiego poprzez budowanie  i umacnianie partnerstwa pomiędzy Gminą a organizacjami pozarządowymi. </w:t>
      </w:r>
    </w:p>
    <w:p w14:paraId="4EFF55FB" w14:textId="77777777" w:rsidR="0086639E" w:rsidRPr="0086639E" w:rsidRDefault="0086639E" w:rsidP="0086639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Cele szczegółowe programu to:</w:t>
      </w:r>
    </w:p>
    <w:p w14:paraId="3492697B" w14:textId="77777777" w:rsidR="0086639E" w:rsidRPr="0086639E" w:rsidRDefault="0086639E" w:rsidP="0086639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budowanie społeczeństwa obywatelskiego, poprzez umacnianie w świadomości </w:t>
      </w:r>
    </w:p>
    <w:p w14:paraId="6FE571B7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mieszkańców Kłodzka, poczucia odpowiedzialności za wspólnotę lokalną, swoje otoczenie oraz tradycję;</w:t>
      </w:r>
    </w:p>
    <w:p w14:paraId="5048781C" w14:textId="77777777" w:rsidR="0086639E" w:rsidRPr="0086639E" w:rsidRDefault="0086639E" w:rsidP="0086639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zwiększanie udziału mieszkańców w rozwiązywaniu lokalnych problemów;</w:t>
      </w:r>
    </w:p>
    <w:p w14:paraId="0734A31E" w14:textId="77777777" w:rsidR="0086639E" w:rsidRPr="0086639E" w:rsidRDefault="0086639E" w:rsidP="0086639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wzmacnianie  potencjału organizacji oraz rozwój wolontariatu;</w:t>
      </w:r>
    </w:p>
    <w:p w14:paraId="09625A51" w14:textId="77777777" w:rsidR="0086639E" w:rsidRPr="0086639E" w:rsidRDefault="0086639E" w:rsidP="0086639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integracja lokalnych organizacji pozarządowych obejmujących zakresem działania sferę zadań publicznych;</w:t>
      </w:r>
    </w:p>
    <w:p w14:paraId="1D2F938B" w14:textId="77777777" w:rsidR="0086639E" w:rsidRPr="0086639E" w:rsidRDefault="0086639E" w:rsidP="0086639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poprawa jakości i efektywności świadczenia usług publicznych oraz pełniejsze </w:t>
      </w:r>
    </w:p>
    <w:p w14:paraId="453C053A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zaspokajanie potrzeb społecznych mieszkańców Kłodzka;</w:t>
      </w:r>
    </w:p>
    <w:p w14:paraId="2AA151B9" w14:textId="77777777" w:rsidR="0086639E" w:rsidRPr="0086639E" w:rsidRDefault="0086639E" w:rsidP="0086639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promowanie i wzmacnianie postaw obywatelskich.</w:t>
      </w:r>
    </w:p>
    <w:p w14:paraId="27A27394" w14:textId="4639FAAB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Rozdział III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Zasady współpracy</w:t>
      </w:r>
    </w:p>
    <w:p w14:paraId="7F479C6F" w14:textId="21C33E12" w:rsidR="0086639E" w:rsidRPr="0086639E" w:rsidRDefault="0086639E" w:rsidP="0086639E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</w:p>
    <w:p w14:paraId="79493CFD" w14:textId="77777777" w:rsidR="0086639E" w:rsidRPr="0086639E" w:rsidRDefault="0086639E" w:rsidP="00866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1. Współpraca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Gminy z organizacjami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pozarządowymi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odbywa się na zasadach:</w:t>
      </w:r>
    </w:p>
    <w:p w14:paraId="09B5C10E" w14:textId="77777777" w:rsidR="0086639E" w:rsidRPr="0086639E" w:rsidRDefault="0086639E" w:rsidP="0086639E">
      <w:p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1) pomocniczości - oznacza to, że Gmina powierza organizacjom pozarządowym realizację zadań własnych, a organizacje pozarządowe zapewniają ich wykonanie w sposób ekonomiczny, profesjonalny  i terminowy;</w:t>
      </w:r>
    </w:p>
    <w:p w14:paraId="1CBBF567" w14:textId="77777777" w:rsidR="0086639E" w:rsidRPr="0086639E" w:rsidRDefault="0086639E" w:rsidP="0086639E">
      <w:pPr>
        <w:shd w:val="clear" w:color="auto" w:fill="FFFFFF"/>
        <w:tabs>
          <w:tab w:val="left" w:pos="360"/>
          <w:tab w:val="left" w:pos="91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2) suwerenności stron - oznacza to, że stosunki pomiędzy Gminą  a organizacjami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pozarządowymi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kształtowane będą z poszanowaniem wzajemnej autonomii .i niezależności w swojej działalności statutowej;</w:t>
      </w:r>
    </w:p>
    <w:p w14:paraId="71C2368C" w14:textId="77777777" w:rsidR="0086639E" w:rsidRPr="0086639E" w:rsidRDefault="0086639E" w:rsidP="0086639E">
      <w:p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3)  partnerstwa - oznacza to dobrowolną współpracę równorzędnych sobie podmiotów  w rozwiązywaniu wspólnie zdefiniowanych problemów i osiąganiu razem wytyczonych celów;</w:t>
      </w:r>
    </w:p>
    <w:p w14:paraId="42B399A9" w14:textId="77777777" w:rsidR="0086639E" w:rsidRPr="0086639E" w:rsidRDefault="0086639E" w:rsidP="0086639E">
      <w:pPr>
        <w:shd w:val="clear" w:color="auto" w:fill="FFFFFF"/>
        <w:tabs>
          <w:tab w:val="left" w:pos="91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4)  efektywności - oznacza to wspólne dążenie do osiągnięcia możliwie najlepszych efektów realizacji zadań publicznych;</w:t>
      </w:r>
    </w:p>
    <w:p w14:paraId="7F1ACB85" w14:textId="77777777" w:rsidR="0086639E" w:rsidRPr="0086639E" w:rsidRDefault="0086639E" w:rsidP="0086639E">
      <w:pPr>
        <w:tabs>
          <w:tab w:val="num" w:pos="360"/>
          <w:tab w:val="left" w:pos="91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5) uczciwej konkurencji i jawności - oznacza to kształtowanie przejrzystych zasad współpracy opartych na równych, jawnych kryteriach wspierania organizacji pozarządowych.</w:t>
      </w:r>
    </w:p>
    <w:p w14:paraId="39E27FA8" w14:textId="23E64F9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IV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Przedmiot i formy współpracy </w:t>
      </w:r>
    </w:p>
    <w:p w14:paraId="08AEDF5C" w14:textId="279D2B99" w:rsidR="0086639E" w:rsidRPr="0086639E" w:rsidRDefault="0086639E" w:rsidP="0086639E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Paragraf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</w:t>
      </w:r>
    </w:p>
    <w:p w14:paraId="37BB81FF" w14:textId="77777777" w:rsidR="0086639E" w:rsidRPr="0086639E" w:rsidRDefault="0086639E" w:rsidP="0086639E">
      <w:pPr>
        <w:tabs>
          <w:tab w:val="num" w:pos="360"/>
        </w:tabs>
        <w:spacing w:after="0" w:line="360" w:lineRule="auto"/>
        <w:ind w:left="36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Przedmiotem współpracy Gminy z organizacjami jest wspólne wykonywanie zadań publicznych wymienionych w art. 4 ust.1 ustawy w celu zaspokojenia istniejących potrzeb społecznych mieszkańców Gminy. </w:t>
      </w:r>
    </w:p>
    <w:p w14:paraId="2F76E89B" w14:textId="55ECECE7" w:rsidR="0086639E" w:rsidRPr="0086639E" w:rsidRDefault="0086639E" w:rsidP="0086639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2. Współpraca Gminy z organizacjami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pozarządowymi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odbywać się będzie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 formie:</w:t>
      </w:r>
    </w:p>
    <w:p w14:paraId="7FC65B65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zlecania organizacjom pozarządowym realizacji zadań publicznych finansowanych ze środków budżetu Gminy  na zasadach określonych w art. 11 ustawy;</w:t>
      </w:r>
    </w:p>
    <w:p w14:paraId="77AD30C4" w14:textId="77777777" w:rsidR="0086639E" w:rsidRPr="0086639E" w:rsidRDefault="0086639E" w:rsidP="0086639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zlecania realizacji zadań publicznych z pominięciem otwartego konkursu ofert, zgodnie  z przepisami określonymi w art. </w:t>
      </w:r>
      <w:smartTag w:uri="urn:schemas-microsoft-com:office:smarttags" w:element="metricconverter">
        <w:smartTagPr>
          <w:attr w:name="ProductID" w:val="19 a"/>
        </w:smartTagPr>
        <w:r w:rsidRPr="0086639E">
          <w:rPr>
            <w:rFonts w:ascii="Arial" w:eastAsia="Times New Roman" w:hAnsi="Arial" w:cs="Arial"/>
            <w:bCs/>
            <w:sz w:val="24"/>
            <w:szCs w:val="24"/>
            <w:lang w:eastAsia="pl-PL"/>
          </w:rPr>
          <w:t>19 a</w:t>
        </w:r>
      </w:smartTag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ustawy;</w:t>
      </w:r>
    </w:p>
    <w:p w14:paraId="4A34D1CE" w14:textId="77777777" w:rsidR="0086639E" w:rsidRPr="0086639E" w:rsidRDefault="0086639E" w:rsidP="0086639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zlecania organizacjom pozarządowym realizacji zadań publicznych z wykorzystaniem </w:t>
      </w:r>
      <w:proofErr w:type="spellStart"/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regrantingu</w:t>
      </w:r>
      <w:proofErr w:type="spellEnd"/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na podstawie art. </w:t>
      </w:r>
      <w:smartTag w:uri="urn:schemas-microsoft-com:office:smarttags" w:element="metricconverter">
        <w:smartTagPr>
          <w:attr w:name="ProductID" w:val="16 a"/>
        </w:smartTagPr>
        <w:r w:rsidRPr="0086639E">
          <w:rPr>
            <w:rFonts w:ascii="Arial" w:eastAsia="Times New Roman" w:hAnsi="Arial" w:cs="Arial"/>
            <w:bCs/>
            <w:sz w:val="24"/>
            <w:szCs w:val="24"/>
            <w:lang w:eastAsia="pl-PL"/>
          </w:rPr>
          <w:t>16 a</w:t>
        </w:r>
      </w:smartTag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ustawy; </w:t>
      </w:r>
    </w:p>
    <w:p w14:paraId="67619663" w14:textId="7D4936D3" w:rsidR="0086639E" w:rsidRPr="0086639E" w:rsidRDefault="0086639E" w:rsidP="0086639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przy zlecaniu realizacji zadań stosuje się również odpowiednio przepisy resortowe, ustawę z dnia 27 sierpnia 2009 r. o finansach publicznych (Dz. U. z 2019 r. poz. 869 ze zm.) oraz Uchwałę Rady Miejskiej w Kłodzku Nr XXXIV/372/2013 z dnia 25 kwietnia 2013 r. w sprawie określenia warunków  i trybu udzielania, rozliczania i kontroli dotacji służących rozwojowi sportu w Gminie Miejskiej Kłodzko;</w:t>
      </w:r>
    </w:p>
    <w:p w14:paraId="25D349E7" w14:textId="77777777" w:rsidR="0086639E" w:rsidRPr="0086639E" w:rsidRDefault="0086639E" w:rsidP="0086639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wzajemnego informowania o planowanych kierunkach działań i realizowanych zadaniach;</w:t>
      </w:r>
    </w:p>
    <w:p w14:paraId="35C6F903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umów partnerstwa i umów o  wykonanie inicjatywy lokalnej;</w:t>
      </w:r>
    </w:p>
    <w:p w14:paraId="2D4BB69E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realizacji wspólnych projektów i inicjatyw na rzecz społeczności lokalnej;</w:t>
      </w:r>
    </w:p>
    <w:p w14:paraId="4CA98CA9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konsultowania projektów aktów normatywnych w dziedzinach dotyczących działalności statutowej organizacji pozarządowych;</w:t>
      </w:r>
    </w:p>
    <w:p w14:paraId="1F861141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konsultowania projektów aktów normatywnych dotyczących sfery zadań publicznych, o której mowa w art. 4 ustawy, z radą działalności pożytku publicznego, w przypadku jej utworzenia;</w:t>
      </w:r>
    </w:p>
    <w:p w14:paraId="7550A6A1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organizowania przez Gminę, w ramach środków przewidzianych na ten cel  w budżecie Gminy, bezpłatnych konsultacji, szkoleń dla członków organizacji pozarządowych;</w:t>
      </w:r>
    </w:p>
    <w:p w14:paraId="32155B49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popularyzacji działalności organizacji pozarządowych  na stronach internetowych Urzędu;</w:t>
      </w:r>
    </w:p>
    <w:p w14:paraId="785BCF77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udzielania rekomendacji organizacjom pozarządowym współpracującym z Gminą, które ubiegają się  o dofinansowanie z innych źródeł; </w:t>
      </w:r>
    </w:p>
    <w:p w14:paraId="75330129" w14:textId="77777777" w:rsidR="0086639E" w:rsidRPr="0086639E" w:rsidRDefault="0086639E" w:rsidP="0086639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tworzenia w miarę potrzeb przez organy Gminy wspólnych zespołów o charakterze doradczym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 i inicjatywnym, złożonych z przedstawicieli organizacji pozarządowych oraz przedstawicieli właściwych organów Gminy;</w:t>
      </w:r>
    </w:p>
    <w:p w14:paraId="40C088B1" w14:textId="79D99294" w:rsidR="0086639E" w:rsidRPr="0086639E" w:rsidRDefault="0086639E" w:rsidP="0086639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udzielania w miarę możliwości, wsparcia technicznego, organizacyjnego i merytorycznego w szczególności poradnictwa i doradztwa. </w:t>
      </w:r>
    </w:p>
    <w:p w14:paraId="640CECC8" w14:textId="7AC9DD13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V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Priorytetowe zadania publiczne </w:t>
      </w:r>
    </w:p>
    <w:p w14:paraId="02D95D31" w14:textId="1A9DAC3D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5</w:t>
      </w:r>
    </w:p>
    <w:p w14:paraId="67D8C1D8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1. Ustala się następujące zadania jako priorytetowe, które mogą być zlecane w 2020 roku do realizacji organizacjom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pozarządowym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prowadzącym działalność statutową w danym obszarze:</w:t>
      </w:r>
    </w:p>
    <w:p w14:paraId="01915949" w14:textId="77777777" w:rsidR="0086639E" w:rsidRPr="0086639E" w:rsidRDefault="0086639E" w:rsidP="008663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pomocy społecznej: </w:t>
      </w:r>
    </w:p>
    <w:p w14:paraId="401AF985" w14:textId="77777777" w:rsidR="0086639E" w:rsidRPr="0086639E" w:rsidRDefault="0086639E" w:rsidP="0086639E">
      <w:pPr>
        <w:tabs>
          <w:tab w:val="num" w:pos="360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a)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świadczenia usług socjalnych na rzecz osób ubogich, w formie prowadzenia jadłodajni oraz noclegowni,</w:t>
      </w:r>
    </w:p>
    <w:p w14:paraId="65E33F67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b) organizowanie i świadczenie usług opiekuńczych, w tym specjalistycznych, w miejscu zamieszkania, z wyłączeniem specjalistycznych usług opiekuńczych dla osób z zaburzeniami psychicznymi,</w:t>
      </w:r>
    </w:p>
    <w:p w14:paraId="5A0440C9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c)  dystrybucja żywności dla najbiedniejszych mieszkańców Kłodzka,</w:t>
      </w:r>
    </w:p>
    <w:p w14:paraId="70364E36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d)  działania zmierzające do podniesienia świadomości społecznej w zakresie możliwości rozwiązywania problemów za pomocą narzędzi ekonomii społecznej;</w:t>
      </w:r>
    </w:p>
    <w:p w14:paraId="6E635CBC" w14:textId="77777777" w:rsidR="0086639E" w:rsidRPr="0086639E" w:rsidRDefault="0086639E" w:rsidP="0086639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działalności na rzecz osób niepełnosprawnych:</w:t>
      </w:r>
    </w:p>
    <w:p w14:paraId="74E98085" w14:textId="77777777" w:rsidR="0086639E" w:rsidRPr="0086639E" w:rsidRDefault="0086639E" w:rsidP="0086639E">
      <w:pPr>
        <w:numPr>
          <w:ilvl w:val="1"/>
          <w:numId w:val="6"/>
        </w:numPr>
        <w:tabs>
          <w:tab w:val="left" w:pos="0"/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wspieranie organizacji lokalnych, regionalnych i ogólnopolskich imprez kulturalnych, sportowych, i rekreacyjnych dla osób niepełnosprawnych, wspierających ich aktywność w tych dziedzinach, </w:t>
      </w:r>
    </w:p>
    <w:p w14:paraId="3CF461A2" w14:textId="77777777" w:rsidR="0086639E" w:rsidRPr="0086639E" w:rsidRDefault="0086639E" w:rsidP="0086639E">
      <w:pPr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działalność na rzecz osób w wieku emerytalnym:</w:t>
      </w:r>
    </w:p>
    <w:p w14:paraId="06524C50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a) wspieranie organizacji różnych form wypoczynku i zajęć dla osób w wieku emerytalnym,</w:t>
      </w:r>
    </w:p>
    <w:p w14:paraId="1E463EFB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b) integracja środowiska seniorów;</w:t>
      </w:r>
    </w:p>
    <w:p w14:paraId="07EAD337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ind w:left="720" w:hanging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c) tworzenie infrastruktury sprzyjającej aktywizacji osób nieaktywnych zawodowo,  w wieku „60 +”,</w:t>
      </w:r>
    </w:p>
    <w:p w14:paraId="56B5A904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ind w:left="720" w:hanging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d) aktywizacja społeczna seniorów poprzez wspieranie działalności kulturalnej  i turystycznej, </w:t>
      </w:r>
    </w:p>
    <w:p w14:paraId="1221D599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ind w:left="720" w:hanging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e) podejmowanie działań na rzecz edukacji ustawicznej seniorów oraz samorządności senioralnej;</w:t>
      </w:r>
    </w:p>
    <w:p w14:paraId="370C0B93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4) nauki, edukacji, oświaty i wychowania: </w:t>
      </w:r>
    </w:p>
    <w:p w14:paraId="6424DAB2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ind w:left="720" w:hanging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a) promocja aktywnego spędzania czasu, wspieranie aktywności i kreatywności wśród dzieci, młodzieży oraz seniorów poprzez alternatywne formy edukacji,</w:t>
      </w:r>
    </w:p>
    <w:p w14:paraId="74E6C5C3" w14:textId="77777777" w:rsidR="0086639E" w:rsidRPr="0086639E" w:rsidRDefault="0086639E" w:rsidP="0086639E">
      <w:pPr>
        <w:tabs>
          <w:tab w:val="left" w:pos="720"/>
          <w:tab w:val="num" w:pos="1200"/>
        </w:tabs>
        <w:spacing w:after="0" w:line="36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b) zwiększenie oferty wychowania przedszkolnego dla mieszkańców Miasta;</w:t>
      </w:r>
    </w:p>
    <w:p w14:paraId="543DC7A5" w14:textId="77777777" w:rsidR="0086639E" w:rsidRPr="0086639E" w:rsidRDefault="0086639E" w:rsidP="0086639E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działalności na rzecz dzieci i młodzieży, w tym wypoczynku dzieci i młodzieży:</w:t>
      </w:r>
    </w:p>
    <w:p w14:paraId="6120DDE1" w14:textId="77777777" w:rsidR="0086639E" w:rsidRPr="0086639E" w:rsidRDefault="0086639E" w:rsidP="0086639E">
      <w:pPr>
        <w:numPr>
          <w:ilvl w:val="2"/>
          <w:numId w:val="13"/>
        </w:numPr>
        <w:tabs>
          <w:tab w:val="num" w:pos="720"/>
          <w:tab w:val="num" w:pos="1260"/>
        </w:tabs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wspieranie organizacji wypoczynku dzieci i młodzieży, w tym w okresie letnim i zimowym;</w:t>
      </w:r>
    </w:p>
    <w:p w14:paraId="44ECF1E1" w14:textId="77777777" w:rsidR="0086639E" w:rsidRPr="0086639E" w:rsidRDefault="0086639E" w:rsidP="0086639E">
      <w:pPr>
        <w:numPr>
          <w:ilvl w:val="0"/>
          <w:numId w:val="13"/>
        </w:numPr>
        <w:tabs>
          <w:tab w:val="left" w:pos="3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ochrony i promocji zdrowia:</w:t>
      </w:r>
    </w:p>
    <w:p w14:paraId="51082937" w14:textId="77777777" w:rsidR="0086639E" w:rsidRPr="0086639E" w:rsidRDefault="0086639E" w:rsidP="0086639E">
      <w:pPr>
        <w:tabs>
          <w:tab w:val="num" w:pos="720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a) realizacja zadań określonych w gminnym programie profilaktyki i rozwiązywania problemów alkoholowych oraz przeciwdziałania narkomanii;</w:t>
      </w:r>
    </w:p>
    <w:p w14:paraId="41221313" w14:textId="77777777" w:rsidR="0086639E" w:rsidRPr="0086639E" w:rsidRDefault="0086639E" w:rsidP="0086639E">
      <w:pPr>
        <w:tabs>
          <w:tab w:val="num" w:pos="720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b) organizacja zajęć rehabilitacyjnych celem poprawy jakości opieki zdrowotnej osób starszych.</w:t>
      </w:r>
    </w:p>
    <w:p w14:paraId="53428F8D" w14:textId="77777777" w:rsidR="0086639E" w:rsidRPr="0086639E" w:rsidRDefault="0086639E" w:rsidP="0086639E">
      <w:pPr>
        <w:numPr>
          <w:ilvl w:val="0"/>
          <w:numId w:val="13"/>
        </w:numPr>
        <w:tabs>
          <w:tab w:val="left" w:pos="43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kultury, sztuki, ochrony dóbr kultury i dziedzictwa narodowego:</w:t>
      </w:r>
    </w:p>
    <w:p w14:paraId="3B89F149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wspieranie edukacji kulturalnej i artystycznej  mieszkańców Kłodzka,</w:t>
      </w:r>
    </w:p>
    <w:p w14:paraId="35FA47ED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wspieranie przedsięwzięć kulturotwórczych wzbogacających ofertę Miasta,</w:t>
      </w:r>
    </w:p>
    <w:p w14:paraId="5DA610BC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lastRenderedPageBreak/>
        <w:t xml:space="preserve">aktywizacja społeczna seniorów poprzez wspieranie działalności kulturalnej i turystycznej, </w:t>
      </w:r>
    </w:p>
    <w:p w14:paraId="46DCDAA2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wspieranie działań i przedsięwzięć umacniających poczucie przynależności narodowej i patriotyzm,</w:t>
      </w:r>
    </w:p>
    <w:p w14:paraId="21BC46A1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wspieranie organizacji wydarzeń kulturalnych tj. festiwali, koncertów, przeglądów, spotkań muzycznych, konkursów recytatorskich, wystaw i innych imprez o zasięgu co najmniej regionalnym,</w:t>
      </w:r>
    </w:p>
    <w:p w14:paraId="4EEE56CB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wspieranie inicjatyw wydawniczych poświęconych problematyce regionalnej, dotyczącej Miasta oraz losów jego mieszkańców,</w:t>
      </w:r>
    </w:p>
    <w:p w14:paraId="28848E74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  <w:tab w:val="left" w:pos="72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upowszechnianie, promowanie i popularyzacja kultury i sztuki,</w:t>
      </w:r>
    </w:p>
    <w:p w14:paraId="0059B06A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wspieranie organizacji uroczystości i imprez związanych z obchodami świąt państwowych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br/>
        <w:t>i kościelnych oraz uroczystości rocznicowych związanych z historią Miasta i państwa,</w:t>
      </w:r>
    </w:p>
    <w:p w14:paraId="0BD195CC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wspieranie udziału zespołów artystycznych i wykonawców indywidualnych z Miasta w festiwalach, przeglądach i konkursach regionalnych, ogólnopolskich i międzynarodowych,</w:t>
      </w:r>
    </w:p>
    <w:p w14:paraId="026C6AF0" w14:textId="77777777" w:rsidR="0086639E" w:rsidRPr="0086639E" w:rsidRDefault="0086639E" w:rsidP="0086639E">
      <w:pPr>
        <w:numPr>
          <w:ilvl w:val="0"/>
          <w:numId w:val="8"/>
        </w:numPr>
        <w:tabs>
          <w:tab w:val="num" w:pos="540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 wspieranie przedsięwzięć organizowanych przez mniejszości narodowe i </w:t>
      </w:r>
      <w:proofErr w:type="spellStart"/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etnicznemających</w:t>
      </w:r>
      <w:proofErr w:type="spellEnd"/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na celu pielęgnowanie ich tradycji i kultury;</w:t>
      </w:r>
    </w:p>
    <w:p w14:paraId="144F210B" w14:textId="77777777" w:rsidR="0086639E" w:rsidRPr="0086639E" w:rsidRDefault="0086639E" w:rsidP="0086639E">
      <w:pPr>
        <w:numPr>
          <w:ilvl w:val="0"/>
          <w:numId w:val="13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wspierania i upowszechniania kultury fizycznej i sportu: </w:t>
      </w:r>
    </w:p>
    <w:p w14:paraId="3AB35F7F" w14:textId="77777777" w:rsidR="0086639E" w:rsidRPr="0086639E" w:rsidRDefault="0086639E" w:rsidP="0086639E">
      <w:pPr>
        <w:numPr>
          <w:ilvl w:val="2"/>
          <w:numId w:val="7"/>
        </w:numPr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wspieranie organizacji zawodów, imprez i widowisk sportowych oraz rekreacyjnych,  a także zajęć sportowo - rekreacyjnych ze szczególnym uwzględnieniem dzieci i młodzieży oraz osób niepełnosprawnych,</w:t>
      </w:r>
    </w:p>
    <w:p w14:paraId="0E634D0F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popularyzacja rekreacji ruchowej wśród mieszkańców Kłodzka,</w:t>
      </w:r>
    </w:p>
    <w:p w14:paraId="128FEDCD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wspieranie organizacji imprez sportowych o zasięgu gminnym, powiatowym, wojewódzkim, ogólnopolskim i międzynarodowym o istotnym znaczeniu dla Miasta,</w:t>
      </w:r>
    </w:p>
    <w:p w14:paraId="36A2918A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upowszechnienia kultury fizycznej i sportu wśród dzieci, młodzieży, seniorów oraz osób niepełnosprawnych,</w:t>
      </w:r>
    </w:p>
    <w:p w14:paraId="15B61A3A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organizacja wypoczynku dzieci i młodzieży w formach pozaszkolnych, </w:t>
      </w:r>
    </w:p>
    <w:p w14:paraId="0618D44D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wspieranie organizacji sportowych obozów szkoleniowych dla dzieci i młodzieży zrzeszonej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klubach,</w:t>
      </w:r>
    </w:p>
    <w:p w14:paraId="01954E6A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wspieranie organizacji rajdów i imprez rekreacyjnych,</w:t>
      </w:r>
    </w:p>
    <w:p w14:paraId="57EDF413" w14:textId="77777777" w:rsidR="0086639E" w:rsidRPr="0086639E" w:rsidRDefault="0086639E" w:rsidP="0086639E">
      <w:pPr>
        <w:numPr>
          <w:ilvl w:val="2"/>
          <w:numId w:val="7"/>
        </w:numPr>
        <w:tabs>
          <w:tab w:val="num" w:pos="720"/>
        </w:tabs>
        <w:spacing w:after="0" w:line="360" w:lineRule="auto"/>
        <w:ind w:left="71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wspieranie organizacji i koordynacja przedsięwzięć sportu szkolnego;</w:t>
      </w:r>
    </w:p>
    <w:p w14:paraId="5EB96640" w14:textId="77777777" w:rsidR="0086639E" w:rsidRPr="0086639E" w:rsidRDefault="0086639E" w:rsidP="0086639E">
      <w:pPr>
        <w:numPr>
          <w:ilvl w:val="0"/>
          <w:numId w:val="13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ekologii i ochrony zwierząt oraz ochrony dziedzictwa przyrodniczego:</w:t>
      </w:r>
    </w:p>
    <w:p w14:paraId="09949964" w14:textId="77777777" w:rsidR="0086639E" w:rsidRPr="0086639E" w:rsidRDefault="0086639E" w:rsidP="0086639E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wspierania inicjatyw społecznych oraz działań promujących właściwe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zachowania proekologiczne,</w:t>
      </w:r>
    </w:p>
    <w:p w14:paraId="24CD59A3" w14:textId="77777777" w:rsidR="0086639E" w:rsidRPr="0086639E" w:rsidRDefault="0086639E" w:rsidP="0086639E">
      <w:pPr>
        <w:numPr>
          <w:ilvl w:val="0"/>
          <w:numId w:val="9"/>
        </w:numPr>
        <w:tabs>
          <w:tab w:val="left" w:pos="720"/>
          <w:tab w:val="left" w:pos="90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wspieranie kompleksowych działań ekologicznych na rzecz podnoszenia świadomości społecznej dotyczącej ekologii i ochrony środowiska poprzez edukację ekologiczną oraz aktywizację kłodzczan,</w:t>
      </w:r>
    </w:p>
    <w:p w14:paraId="74F4808D" w14:textId="77777777" w:rsidR="0086639E" w:rsidRPr="0086639E" w:rsidRDefault="0086639E" w:rsidP="0086639E">
      <w:pPr>
        <w:numPr>
          <w:ilvl w:val="0"/>
          <w:numId w:val="9"/>
        </w:numPr>
        <w:tabs>
          <w:tab w:val="left" w:pos="720"/>
          <w:tab w:val="left" w:pos="90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wspieranie działań zmierzających do zapewnienia opieki zwierzętom bezdomnym na terenie Miasta;</w:t>
      </w:r>
    </w:p>
    <w:p w14:paraId="62F4A638" w14:textId="77777777" w:rsidR="0086639E" w:rsidRPr="0086639E" w:rsidRDefault="0086639E" w:rsidP="0086639E">
      <w:pPr>
        <w:numPr>
          <w:ilvl w:val="0"/>
          <w:numId w:val="13"/>
        </w:numPr>
        <w:spacing w:after="0" w:line="360" w:lineRule="auto"/>
        <w:ind w:hanging="720"/>
        <w:rPr>
          <w:rFonts w:ascii="Arial" w:eastAsia="Arial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przeciwdziałania uzależnieniom i patologiom społecznym:</w:t>
      </w:r>
    </w:p>
    <w:p w14:paraId="5E999C11" w14:textId="77777777" w:rsidR="0086639E" w:rsidRPr="0086639E" w:rsidRDefault="0086639E" w:rsidP="0086639E">
      <w:pPr>
        <w:spacing w:after="0" w:line="360" w:lineRule="auto"/>
        <w:ind w:left="720" w:hanging="360"/>
        <w:rPr>
          <w:rFonts w:ascii="Arial" w:eastAsia="Arial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Arial" w:hAnsi="Arial" w:cs="Arial"/>
          <w:bCs/>
          <w:snapToGrid w:val="0"/>
          <w:sz w:val="24"/>
          <w:szCs w:val="24"/>
          <w:lang w:eastAsia="pl-PL"/>
        </w:rPr>
        <w:t xml:space="preserve">a) organizacja i prowadzenie letniego wyjazdowego obozu lub kolonii terapeutycznej dla dzieci </w:t>
      </w:r>
      <w:r w:rsidRPr="0086639E">
        <w:rPr>
          <w:rFonts w:ascii="Arial" w:eastAsia="Arial" w:hAnsi="Arial" w:cs="Arial"/>
          <w:bCs/>
          <w:snapToGrid w:val="0"/>
          <w:sz w:val="24"/>
          <w:szCs w:val="24"/>
          <w:lang w:eastAsia="pl-PL"/>
        </w:rPr>
        <w:br/>
        <w:t>i młodzieży z rodzin dysfunkcyjnych, nieprzystosowanych społecznie oraz eksperymentującymi ze środkami uzależniającymi, a także doznającymi przemocy,</w:t>
      </w:r>
    </w:p>
    <w:p w14:paraId="46051D54" w14:textId="77777777" w:rsidR="0086639E" w:rsidRPr="0086639E" w:rsidRDefault="0086639E" w:rsidP="0086639E">
      <w:pPr>
        <w:tabs>
          <w:tab w:val="num" w:pos="1020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b) wspieranie projektów profilaktyki uzależnień o charakterze lokalnym na rzecz zmniejszania dolegliwości związanych z uzależnieniami,</w:t>
      </w:r>
    </w:p>
    <w:p w14:paraId="4D430199" w14:textId="77777777" w:rsidR="0086639E" w:rsidRPr="0086639E" w:rsidRDefault="0086639E" w:rsidP="0086639E">
      <w:pPr>
        <w:tabs>
          <w:tab w:val="num" w:pos="720"/>
        </w:tabs>
        <w:spacing w:after="0" w:line="360" w:lineRule="auto"/>
        <w:ind w:left="720" w:hanging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c)  prowadzenie  placówek wsparcia dziennego lub grup wsparcia dla dzieci i młodzieży z rodzin dysfunkcyjnych i dotkniętych problemem alkoholowym na terenie Miasta,</w:t>
      </w:r>
    </w:p>
    <w:p w14:paraId="1EA11B82" w14:textId="77777777" w:rsidR="0086639E" w:rsidRPr="0086639E" w:rsidRDefault="0086639E" w:rsidP="0086639E">
      <w:pPr>
        <w:tabs>
          <w:tab w:val="num" w:pos="1020"/>
        </w:tabs>
        <w:spacing w:after="0" w:line="360" w:lineRule="auto"/>
        <w:ind w:left="720" w:hanging="360"/>
        <w:rPr>
          <w:rFonts w:ascii="Arial" w:eastAsia="Arial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d) tworzenie dodatkowych form dla dzieci i młodzieży zagrożonych uzależnieniami i patologią społeczną z zakresu edukacji, sportu oraz zagospodarowania czasu wolnego;</w:t>
      </w:r>
    </w:p>
    <w:p w14:paraId="60520994" w14:textId="519867F5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VI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Okres realizacji programu </w:t>
      </w:r>
    </w:p>
    <w:p w14:paraId="5C9E0469" w14:textId="37156C5E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6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Niniejszy program realizowany będzie od 1 stycznia 2021 roku do 31 grudnia 2021 roku. </w:t>
      </w:r>
    </w:p>
    <w:p w14:paraId="004BCE36" w14:textId="5C4CD31A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VII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Sposób realizacji programu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br/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7</w:t>
      </w:r>
    </w:p>
    <w:p w14:paraId="77328E5C" w14:textId="77777777" w:rsidR="0086639E" w:rsidRPr="0086639E" w:rsidRDefault="0086639E" w:rsidP="0086639E">
      <w:pPr>
        <w:tabs>
          <w:tab w:val="num" w:pos="360"/>
        </w:tabs>
        <w:spacing w:after="0" w:line="360" w:lineRule="auto"/>
        <w:ind w:left="360" w:hanging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1. Zlecanie organizacjom pozarządowym realizacji zadań publicznych odbywa się na podstawie otwartych konkursów ofert, ogłaszanych przez Burmistrza na zasadach określonych w ustawie. </w:t>
      </w:r>
    </w:p>
    <w:p w14:paraId="698C47B9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2.  Zlecanie realizacji zadań organizacjom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pozarządowym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obejmuje w pierwszej kolejności te zadania, które program określa jako zadania priorytetowe. </w:t>
      </w:r>
    </w:p>
    <w:p w14:paraId="45A86670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3. W sytuacji wystąpienia uzasadnionych potrzeb, Burmistrz może określić w ciągu roku kolejne zadania i ogłosić konkursy na ich realizację przez organizacje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pozarządowe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.</w:t>
      </w:r>
    </w:p>
    <w:p w14:paraId="686EB58B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lastRenderedPageBreak/>
        <w:t xml:space="preserve">4. Na stronie internetowej Urzędu </w:t>
      </w:r>
      <w:hyperlink r:id="rId5" w:history="1">
        <w:r w:rsidRPr="0086639E">
          <w:rPr>
            <w:rFonts w:ascii="Arial" w:eastAsia="Times New Roman" w:hAnsi="Arial" w:cs="Arial"/>
            <w:bCs/>
            <w:i/>
            <w:snapToGrid w:val="0"/>
            <w:sz w:val="24"/>
            <w:szCs w:val="24"/>
            <w:lang w:eastAsia="pl-PL"/>
          </w:rPr>
          <w:t>www.klodzko.pl</w:t>
        </w:r>
      </w:hyperlink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jest prowadzony i aktualizowany serwis dotyczący organizacji pozarządowych, a w szczególności: </w:t>
      </w:r>
    </w:p>
    <w:p w14:paraId="7A37940C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1) ogłaszanych konkursów na realizację zadań publicznych i ich rozstrzygnięć;</w:t>
      </w:r>
    </w:p>
    <w:p w14:paraId="4137888B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18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2) udzielanych odpowiedzi na najczęściej zadawane pytania i poruszane problemy, w tym dotyczące zmiany przepisów prawa. </w:t>
      </w:r>
    </w:p>
    <w:p w14:paraId="0A7E23D3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5. Zlecanie organizacjom pozarządowym realizacji zadań z pominięciem konkursu odbywa się na zasadach określonych w ustawie. </w:t>
      </w:r>
    </w:p>
    <w:p w14:paraId="0AFE08B8" w14:textId="60F6FED3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VIII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Wysokość środków planowanych na realizację programu </w:t>
      </w:r>
    </w:p>
    <w:p w14:paraId="1B189355" w14:textId="3FD801FD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8</w:t>
      </w:r>
    </w:p>
    <w:p w14:paraId="18D8D5C9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1. Na realizację zadań publicznych objętych niniejszym programem planuje się przeznaczyć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2021 r. kwotę nie mniejszą niż 1 000 000 zł (słownie: </w:t>
      </w:r>
      <w:r w:rsidRPr="0086639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jeden milion złotych).  </w:t>
      </w:r>
    </w:p>
    <w:p w14:paraId="518E3272" w14:textId="77777777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2. Wysokość środków finansowych przeznaczonych na realizację poszczególnych zadań wymienionych w niniejszym programie, określi uchwała budżetowa Gminy na rok 2021. </w:t>
      </w:r>
    </w:p>
    <w:p w14:paraId="3DB0123E" w14:textId="5FFE9F1B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Rozdział IX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Sposób oceny realizacji programu </w:t>
      </w:r>
    </w:p>
    <w:p w14:paraId="158D3CE4" w14:textId="42A23905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9</w:t>
      </w:r>
    </w:p>
    <w:p w14:paraId="6665BD7C" w14:textId="77777777" w:rsidR="0086639E" w:rsidRPr="0086639E" w:rsidRDefault="0086639E" w:rsidP="0086639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Burmistrz dokonuje ewaluacji programu za okres jego realizacji.</w:t>
      </w:r>
    </w:p>
    <w:p w14:paraId="682322E6" w14:textId="77777777" w:rsidR="0086639E" w:rsidRPr="0086639E" w:rsidRDefault="0086639E" w:rsidP="0086639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Uwagi, wnioski i propozycje dotyczące bieżącej realizacji programu mogą być zgłaszane Burmistrzowi. </w:t>
      </w:r>
    </w:p>
    <w:p w14:paraId="26FEBE21" w14:textId="77777777" w:rsidR="0086639E" w:rsidRPr="0086639E" w:rsidRDefault="0086639E" w:rsidP="0086639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Uwagi, wnioski i propozycje związane z realizowanymi przez organizacje pozarządowe zadaniami publicznymi, będą wykorzystywane do usprawnienia  współpracy. </w:t>
      </w:r>
    </w:p>
    <w:p w14:paraId="15D0B309" w14:textId="77777777" w:rsidR="0086639E" w:rsidRPr="0086639E" w:rsidRDefault="0086639E" w:rsidP="0086639E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Miernikami efektywności realizacji programu za dany rok są:</w:t>
      </w:r>
    </w:p>
    <w:p w14:paraId="027118D8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liczba ogłoszonych konkursów;</w:t>
      </w:r>
    </w:p>
    <w:p w14:paraId="47D2CF44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liczba ofert złożonych w konkursach ofert;</w:t>
      </w:r>
    </w:p>
    <w:p w14:paraId="7D663167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liczba zawartych umów na realizację zadania publicznego;</w:t>
      </w:r>
    </w:p>
    <w:p w14:paraId="54823B1F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liczba beneficjentów zrealizowanych zadań;</w:t>
      </w:r>
    </w:p>
    <w:p w14:paraId="2322F419" w14:textId="1E10A419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liczba organizacji pozarządowych podejmujących po raz pierwszy zadania publiczne w oparciu o dotacje;</w:t>
      </w:r>
    </w:p>
    <w:p w14:paraId="0EFB22C6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wysokość kwot dotacji udzielonych w poszczególnych obszarach zadaniowych;</w:t>
      </w:r>
    </w:p>
    <w:p w14:paraId="5371C88A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liczba zadań zrealizowanych w ramach otwartych konkursów,</w:t>
      </w:r>
    </w:p>
    <w:p w14:paraId="4F274254" w14:textId="77777777" w:rsidR="0086639E" w:rsidRPr="0086639E" w:rsidRDefault="0086639E" w:rsidP="0086639E">
      <w:pPr>
        <w:numPr>
          <w:ilvl w:val="1"/>
          <w:numId w:val="11"/>
        </w:numPr>
        <w:spacing w:after="0" w:line="360" w:lineRule="auto"/>
        <w:ind w:hanging="108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liczba zadań zrealizowanych z pominięciem  otwartego konkursu ofert. </w:t>
      </w:r>
    </w:p>
    <w:p w14:paraId="5DAF7524" w14:textId="0EB9664B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Rozdział X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Informacje o sposobie tworzenia programu oraz o przebiegu konsultacji</w:t>
      </w:r>
    </w:p>
    <w:p w14:paraId="09FA429B" w14:textId="56E3A496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10</w:t>
      </w:r>
    </w:p>
    <w:p w14:paraId="60D9ED67" w14:textId="5B256BD1" w:rsidR="0086639E" w:rsidRPr="0086639E" w:rsidRDefault="0086639E" w:rsidP="0086639E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Roczny program tworzony jest na podstawie kierunków działań strategicznych Miasta oraz po przeprowadzeniu konsultacji, o których mowa w ust. 2.</w:t>
      </w:r>
    </w:p>
    <w:p w14:paraId="237571FE" w14:textId="6C44606E" w:rsidR="0086639E" w:rsidRPr="0086639E" w:rsidRDefault="0086639E" w:rsidP="0086639E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Konsultacje programu przeprowadza się w oparciu o uchwałę Rady Miejskiej w Kłodzku, nr LVIII/588/2010 z dnia 28 października 2010 r., podjętą na podstawie art. 5 ust. 5 ustawy. </w:t>
      </w:r>
    </w:p>
    <w:p w14:paraId="6BA2F47D" w14:textId="06B7293D" w:rsidR="0086639E" w:rsidRPr="0086639E" w:rsidRDefault="0086639E" w:rsidP="0086639E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Informacje o wynikach konsultacji podaje się do publicznej wiadomości w Biuletynie Informacji Publicznej urzędu. </w:t>
      </w:r>
    </w:p>
    <w:p w14:paraId="56E59FF0" w14:textId="5275EFD3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Rozdział XI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Tryb i zasady działania komisji konkursowych do opiniowania ofert w otwartych konkursach ofert.</w:t>
      </w:r>
    </w:p>
    <w:p w14:paraId="20BB3155" w14:textId="3E6E0C4F" w:rsidR="0086639E" w:rsidRPr="0086639E" w:rsidRDefault="0086639E" w:rsidP="00866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Paragraf </w:t>
      </w: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11</w:t>
      </w:r>
    </w:p>
    <w:p w14:paraId="48604C0A" w14:textId="77777777" w:rsidR="0086639E" w:rsidRP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Komisje konkursowe powoływane są w celu opiniowania ofert złożonych przez organizacje pozarządowe w ramach ogłoszonych przez Burmistrza otwartych konkursów ofert.</w:t>
      </w:r>
    </w:p>
    <w:p w14:paraId="31520462" w14:textId="77777777" w:rsidR="0086639E" w:rsidRP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Obsługę administracyjno-techniczną komisji sprawuje komórka organizacyjna Urzędu/jednostka organizacyjna Gminy odpowiedzialna za realizację konkursu. </w:t>
      </w:r>
    </w:p>
    <w:p w14:paraId="327EFAE5" w14:textId="77777777" w:rsidR="0086639E" w:rsidRP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Komisję konkursową powołuje Burmistrz lub osoba przez niego upoważniona.</w:t>
      </w:r>
    </w:p>
    <w:p w14:paraId="4C6BEE1F" w14:textId="77777777" w:rsidR="0086639E" w:rsidRP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Przewodniczącym komisji konkursowej jest przedstawiciel Burmistrza.</w:t>
      </w:r>
    </w:p>
    <w:p w14:paraId="052F5EEB" w14:textId="77777777" w:rsid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Komisja konkursowa ocenia merytorycznie oferty kompletne pod względem formalnym. Ocena merytoryczna polega na:</w:t>
      </w:r>
    </w:p>
    <w:p w14:paraId="48A8CFEA" w14:textId="5E496CDE" w:rsidR="0086639E" w:rsidRPr="0086639E" w:rsidRDefault="0086639E" w:rsidP="0086639E">
      <w:pPr>
        <w:pStyle w:val="Akapitzlist"/>
        <w:numPr>
          <w:ilvl w:val="1"/>
          <w:numId w:val="14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ocenie możliwości realizacji zadania publicznego przez oferenta;</w:t>
      </w:r>
    </w:p>
    <w:p w14:paraId="0F3D1469" w14:textId="77777777" w:rsidR="0086639E" w:rsidRPr="0086639E" w:rsidRDefault="0086639E" w:rsidP="0086639E">
      <w:pPr>
        <w:numPr>
          <w:ilvl w:val="1"/>
          <w:numId w:val="14"/>
        </w:numPr>
        <w:spacing w:after="0" w:line="36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ocenie spójności celu realizacji zadania określonego w ogłoszeniu oraz w ofercie </w:t>
      </w:r>
      <w:r w:rsidRPr="0086639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z zakresem rzeczowym zadania, harmonogramem i kosztorysem;</w:t>
      </w:r>
    </w:p>
    <w:p w14:paraId="3544AFCD" w14:textId="77777777" w:rsidR="0086639E" w:rsidRPr="0086639E" w:rsidRDefault="0086639E" w:rsidP="0086639E">
      <w:pPr>
        <w:numPr>
          <w:ilvl w:val="1"/>
          <w:numId w:val="14"/>
        </w:numPr>
        <w:spacing w:after="0" w:line="360" w:lineRule="auto"/>
        <w:ind w:firstLine="360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sprawdzeniu oferty pod względem rachunkowym.</w:t>
      </w:r>
    </w:p>
    <w:p w14:paraId="27191308" w14:textId="77777777" w:rsidR="0086639E" w:rsidRPr="0086639E" w:rsidRDefault="0086639E" w:rsidP="0086639E">
      <w:pPr>
        <w:numPr>
          <w:ilvl w:val="3"/>
          <w:numId w:val="12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Dla każdej ocenianej oferty komisja konkursowa sporządza kartę oceny merytorycznej, w której wpisuje liczbę punktów przyznanych przez poszczególnych członków komisji wraz ze wskazaniem zakresu zmian koniecznych do dokonania w ofercie, w szczególności w przypadku proponowania mniejszej kwoty dotacji od wnioskowanej w ofercie. </w:t>
      </w:r>
    </w:p>
    <w:p w14:paraId="07FBDF4B" w14:textId="77777777" w:rsidR="0086639E" w:rsidRPr="0086639E" w:rsidRDefault="0086639E" w:rsidP="0086639E">
      <w:pPr>
        <w:numPr>
          <w:ilvl w:val="3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Komisja konkursowa ocenia merytorycznie oferty, które przeszły pozytywnie weryfikację formalną.</w:t>
      </w:r>
    </w:p>
    <w:p w14:paraId="64B1FB5D" w14:textId="77777777" w:rsidR="0086639E" w:rsidRPr="0086639E" w:rsidRDefault="0086639E" w:rsidP="0086639E">
      <w:pPr>
        <w:numPr>
          <w:ilvl w:val="3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>Z prac komisji konkursowej sporządza się protokół.</w:t>
      </w:r>
    </w:p>
    <w:p w14:paraId="771D8F99" w14:textId="28D818FD" w:rsidR="00072D82" w:rsidRPr="003515F2" w:rsidRDefault="0086639E" w:rsidP="0086639E">
      <w:pPr>
        <w:numPr>
          <w:ilvl w:val="3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8663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Ostatecznego wyboru najkorzystniejszych ofert wraz z decyzją o wysokości kwoty przyznanej dotacji dokonuje Burmistrz.</w:t>
      </w:r>
    </w:p>
    <w:sectPr w:rsidR="00072D82" w:rsidRPr="003515F2" w:rsidSect="00883ED0">
      <w:footerReference w:type="even" r:id="rId6"/>
      <w:footerReference w:type="default" r:id="rId7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1AEFA" w14:textId="77777777" w:rsidR="00A64570" w:rsidRDefault="003515F2" w:rsidP="00324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7AE6" w14:textId="77777777" w:rsidR="00A64570" w:rsidRDefault="003515F2" w:rsidP="002A3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1BBB" w14:textId="77777777" w:rsidR="00A64570" w:rsidRDefault="003515F2" w:rsidP="00324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9BB511" w14:textId="77777777" w:rsidR="00A64570" w:rsidRDefault="003515F2" w:rsidP="002A3D09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1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D26E2E"/>
    <w:multiLevelType w:val="hybridMultilevel"/>
    <w:tmpl w:val="A4F27FAA"/>
    <w:lvl w:ilvl="0" w:tplc="0D9A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88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C8394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926F3"/>
    <w:multiLevelType w:val="multilevel"/>
    <w:tmpl w:val="86328C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48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2C52"/>
    <w:multiLevelType w:val="hybridMultilevel"/>
    <w:tmpl w:val="3028F22C"/>
    <w:lvl w:ilvl="0" w:tplc="9F0031F0">
      <w:start w:val="1"/>
      <w:numFmt w:val="lowerLetter"/>
      <w:lvlText w:val="%1)"/>
      <w:lvlJc w:val="left"/>
      <w:pPr>
        <w:tabs>
          <w:tab w:val="num" w:pos="1800"/>
        </w:tabs>
        <w:ind w:left="2340" w:hanging="360"/>
      </w:pPr>
      <w:rPr>
        <w:b/>
      </w:rPr>
    </w:lvl>
    <w:lvl w:ilvl="1" w:tplc="01BE11BE">
      <w:start w:val="1"/>
      <w:numFmt w:val="lowerLetter"/>
      <w:lvlText w:val="%2)"/>
      <w:lvlJc w:val="left"/>
      <w:pPr>
        <w:tabs>
          <w:tab w:val="num" w:pos="900"/>
        </w:tabs>
        <w:ind w:left="1440" w:hanging="360"/>
      </w:pPr>
      <w:rPr>
        <w:b/>
      </w:rPr>
    </w:lvl>
    <w:lvl w:ilvl="2" w:tplc="3252CF10">
      <w:start w:val="1"/>
      <w:numFmt w:val="lowerLetter"/>
      <w:lvlText w:val="%3)"/>
      <w:lvlJc w:val="left"/>
      <w:pPr>
        <w:tabs>
          <w:tab w:val="num" w:pos="180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876E4"/>
    <w:multiLevelType w:val="hybridMultilevel"/>
    <w:tmpl w:val="F46673F4"/>
    <w:lvl w:ilvl="0" w:tplc="DB861C8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8B39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55447"/>
    <w:multiLevelType w:val="hybridMultilevel"/>
    <w:tmpl w:val="1116F446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80CB8E">
      <w:start w:val="1"/>
      <w:numFmt w:val="lowerLetter"/>
      <w:lvlText w:val="%3)"/>
      <w:lvlJc w:val="left"/>
      <w:pPr>
        <w:tabs>
          <w:tab w:val="num" w:pos="1800"/>
        </w:tabs>
        <w:ind w:left="2340" w:hanging="360"/>
      </w:pPr>
      <w:rPr>
        <w:b w:val="0"/>
        <w:bCs w:val="0"/>
      </w:rPr>
    </w:lvl>
    <w:lvl w:ilvl="3" w:tplc="D9063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E2614"/>
    <w:multiLevelType w:val="hybridMultilevel"/>
    <w:tmpl w:val="E1F28968"/>
    <w:lvl w:ilvl="0" w:tplc="C9B26390">
      <w:start w:val="1"/>
      <w:numFmt w:val="lowerLetter"/>
      <w:lvlText w:val="%1)"/>
      <w:lvlJc w:val="left"/>
      <w:pPr>
        <w:tabs>
          <w:tab w:val="num" w:pos="2340"/>
        </w:tabs>
        <w:ind w:left="2880" w:hanging="360"/>
      </w:pPr>
      <w:rPr>
        <w:b w:val="0"/>
        <w:bCs w:val="0"/>
      </w:rPr>
    </w:lvl>
    <w:lvl w:ilvl="1" w:tplc="D07A80E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5A50E64"/>
    <w:multiLevelType w:val="hybridMultilevel"/>
    <w:tmpl w:val="ABA8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73524"/>
    <w:multiLevelType w:val="hybridMultilevel"/>
    <w:tmpl w:val="767E3760"/>
    <w:lvl w:ilvl="0" w:tplc="DBCA875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3782"/>
    <w:multiLevelType w:val="multilevel"/>
    <w:tmpl w:val="DCEE4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24149"/>
    <w:multiLevelType w:val="hybridMultilevel"/>
    <w:tmpl w:val="1C6818EE"/>
    <w:lvl w:ilvl="0" w:tplc="78526E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A21CC"/>
    <w:multiLevelType w:val="hybridMultilevel"/>
    <w:tmpl w:val="CAAEE9F0"/>
    <w:lvl w:ilvl="0" w:tplc="EAE01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B63A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F05F3"/>
    <w:multiLevelType w:val="hybridMultilevel"/>
    <w:tmpl w:val="591C0F46"/>
    <w:lvl w:ilvl="0" w:tplc="FFFFFFFF">
      <w:start w:val="1"/>
      <w:numFmt w:val="lowerLetter"/>
      <w:lvlText w:val="%1)"/>
      <w:lvlJc w:val="left"/>
      <w:pPr>
        <w:tabs>
          <w:tab w:val="num" w:pos="180"/>
        </w:tabs>
        <w:ind w:left="720" w:hanging="360"/>
      </w:pPr>
      <w:rPr>
        <w:b w:val="0"/>
        <w:bCs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C268D"/>
    <w:multiLevelType w:val="hybridMultilevel"/>
    <w:tmpl w:val="D7D242C2"/>
    <w:lvl w:ilvl="0" w:tplc="936C15C6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527E5"/>
    <w:multiLevelType w:val="multilevel"/>
    <w:tmpl w:val="5DC24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D894D7C"/>
    <w:multiLevelType w:val="hybridMultilevel"/>
    <w:tmpl w:val="9FAAEF6C"/>
    <w:lvl w:ilvl="0" w:tplc="9F36812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1D42">
      <w:start w:val="1"/>
      <w:numFmt w:val="lowerLetter"/>
      <w:lvlText w:val="%2)"/>
      <w:lvlJc w:val="left"/>
      <w:pPr>
        <w:tabs>
          <w:tab w:val="num" w:pos="1200"/>
        </w:tabs>
        <w:ind w:left="17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F1"/>
    <w:rsid w:val="00072D82"/>
    <w:rsid w:val="001A54F1"/>
    <w:rsid w:val="003515F2"/>
    <w:rsid w:val="008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DC90E"/>
  <w15:chartTrackingRefBased/>
  <w15:docId w15:val="{A8F1EAE2-183C-47EB-9AFB-D8A4AE69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663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663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6639E"/>
  </w:style>
  <w:style w:type="paragraph" w:styleId="Akapitzlist">
    <w:name w:val="List Paragraph"/>
    <w:basedOn w:val="Normalny"/>
    <w:uiPriority w:val="34"/>
    <w:qFormat/>
    <w:rsid w:val="0086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klodzk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2596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2020-11-03T06:39:00Z</dcterms:created>
  <dcterms:modified xsi:type="dcterms:W3CDTF">2020-11-03T06:50:00Z</dcterms:modified>
</cp:coreProperties>
</file>